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47D2" w:rsidRPr="00C447D2" w:rsidRDefault="00C447D2" w:rsidP="00C447D2">
      <w:pPr>
        <w:shd w:val="clear" w:color="auto" w:fill="FFFFFF"/>
        <w:spacing w:after="0" w:line="264" w:lineRule="atLeast"/>
        <w:ind w:left="300"/>
        <w:outlineLvl w:val="1"/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</w:pPr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ПОВИК </w:t>
      </w:r>
      <w:proofErr w:type="spellStart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за</w:t>
      </w:r>
      <w:proofErr w:type="spellEnd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учество</w:t>
      </w:r>
      <w:proofErr w:type="spellEnd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на</w:t>
      </w:r>
      <w:proofErr w:type="spellEnd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31-ва </w:t>
      </w:r>
      <w:proofErr w:type="spellStart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Редовна</w:t>
      </w:r>
      <w:proofErr w:type="spellEnd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годишна</w:t>
      </w:r>
      <w:proofErr w:type="spellEnd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седница</w:t>
      </w:r>
      <w:proofErr w:type="spellEnd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на</w:t>
      </w:r>
      <w:proofErr w:type="spellEnd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Собранието</w:t>
      </w:r>
      <w:proofErr w:type="spellEnd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на</w:t>
      </w:r>
      <w:proofErr w:type="spellEnd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акционери</w:t>
      </w:r>
      <w:proofErr w:type="spellEnd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на</w:t>
      </w:r>
      <w:proofErr w:type="spellEnd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Универзална</w:t>
      </w:r>
      <w:proofErr w:type="spellEnd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Инвестициона</w:t>
      </w:r>
      <w:proofErr w:type="spellEnd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</w:t>
      </w:r>
      <w:proofErr w:type="spellStart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Банка</w:t>
      </w:r>
      <w:proofErr w:type="spellEnd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 xml:space="preserve"> АД </w:t>
      </w:r>
      <w:proofErr w:type="spellStart"/>
      <w:r w:rsidRPr="00C447D2">
        <w:rPr>
          <w:rFonts w:ascii="CorsaGrotesk-Medium" w:eastAsia="Times New Roman" w:hAnsi="CorsaGrotesk-Medium" w:cs="Times New Roman"/>
          <w:color w:val="10195E"/>
          <w:kern w:val="0"/>
          <w:sz w:val="36"/>
          <w:szCs w:val="36"/>
          <w14:ligatures w14:val="none"/>
        </w:rPr>
        <w:t>Скопје</w:t>
      </w:r>
      <w:proofErr w:type="spellEnd"/>
    </w:p>
    <w:p w:rsidR="00C447D2" w:rsidRPr="00C447D2" w:rsidRDefault="00C447D2" w:rsidP="00C447D2">
      <w:pPr>
        <w:shd w:val="clear" w:color="auto" w:fill="FFFFFF"/>
        <w:spacing w:before="375" w:after="0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Врз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основа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член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384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Законот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трговските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друштва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член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42 и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член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44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Статутот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Универзална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Инвестициона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АД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Надзорниот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одбор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Универзална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Инвестициона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АД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објавува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: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ПОВИК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учество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31-ва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Редовна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годишна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седница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Универзална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Инвестициона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АД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Годишното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Универзална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Инвестициона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АД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ќе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одржи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ден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04.05.2023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(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четврток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),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почеток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11:00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часот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просториите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ул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 “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Максим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Горки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” бр.6,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следниот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: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 Н Е В Е Н Р Е Д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I. ПРОЦЕДУРАЛЕН ДЕЛ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1.Отворање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Собранието</w:t>
      </w:r>
      <w:proofErr w:type="spellEnd"/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2.Избор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работни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тела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Собранието</w:t>
      </w:r>
      <w:proofErr w:type="spellEnd"/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-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избор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Претседавач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;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-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избор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бројач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гласови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-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избор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записничар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lastRenderedPageBreak/>
        <w:t>II. РАБОТЕН ДЕЛ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1.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Разгледување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"https://unibank2.s3.amazonaws.com/unibank-admin-v2/i_8BY3lICJ2fzVgo_e_hs"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Извештај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работењето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Универзална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Инвестициона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Банка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АД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Скопје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2022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година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"https://unibank2.s3.amazonaws.com/unibank-admin-v2/J9bDh_plGQKw1dCUvXU5K"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писмено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мислење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по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истиот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страна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Надзорен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одбор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и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"https://unibank2.s3.amazonaws.com/unibank-admin-v2/IuhjV4rzON4jbVcz3bq1T"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Предлог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Одлука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усвојување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извештајот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писмено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мислење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;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2.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Разгледување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"https://unibank2.s3.amazonaws.com/unibank-admin-v2/ieW0bHbqzTV808BPm4Fl_"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Извештај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работењето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Надзорниот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одбор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Универзална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Инвестициона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2022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предлог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"https://unibank2.s3.amazonaws.com/unibank-admin-v2/Fm8b7mIocBQjGaZ0XuEoq"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Одлука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усвојување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извештајот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;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3.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Разгледување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Годишната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сметка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финансиските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извештаи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Универзална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Инвестициона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АД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период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01.01.2022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31.12.2022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"https://unibank2.s3.amazonaws.com/unibank-admin-v2/pb-G_Iy9HrZNdiX78Q5Rd"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Предлог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Одлука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усвојување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;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4.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Разгледување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"https://unibank2.s3.amazonaws.com/unibank-admin-v2/uXsgqpEoswYZM_tW-5dCA"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Извештај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извршена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ревизија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работењето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Универзална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Инвестициона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АД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2022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Друштвото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ревизија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РСМ МАКЕДОНИЈА ДООЕЛ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писмено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мислење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Надзорниот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одбор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"https://unibank2.s3.amazonaws.com/unibank-admin-v2/FoS33lJ0vGhNU3Wv6LTuL"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Предлог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Одлука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усвојување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извештајот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"https://unibank2.s3.amazonaws.com/unibank-admin-v2/e9HGG--7u85ebAN-LrSk-"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писменото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мислење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;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5. 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"https://unibank2.s3.amazonaws.com/unibank-admin-v2/ByN0iN2_8_jYkRNvlI7Tz"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Предлог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Одлука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употреба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распоредување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добивка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период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01.01.2022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31.12.2022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;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6. 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"https://unibank2.s3.amazonaws.com/unibank-admin-v2/aPG-DkiseJBbAgITEMbM_"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Предлог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Одлука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определув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износот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дивидендата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датуми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исплата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дивиденда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2022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(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дивиденден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календар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);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7. 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"https://unibank2.s3.amazonaws.com/unibank-admin-v2/9DvgMnCO_fAAiO6Sed1KO"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Предлог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Одлука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исплата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камата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имателите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перпетуална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обврзница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–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Прва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емисија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;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lastRenderedPageBreak/>
        <w:t>8. 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"https://unibank2.s3.amazonaws.com/unibank-admin-v2/W4ktkhi7oQnTvh5-h_OzT"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Предлог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Одлука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исплата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камата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имателите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перпетуална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обврзница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–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Втора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емисија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;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9. 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"https://unibank2.s3.amazonaws.com/unibank-admin-v2/GSx2CNH1GDCn7PjqSX91p"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Предлог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Одлука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именување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Друштво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ревизија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кое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ќе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врши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ревизија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работењето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Универзална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Инвестициона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АД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2023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;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10.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Разгледување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"https://unibank2.s3.amazonaws.com/unibank-admin-v2/7Nt5kaV5UN2ZnO0YAtBxG"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Деловник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работа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Универзална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Инвестициона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АД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"https://unibank2.s3.amazonaws.com/unibank-admin-v2/mmHTFqlgsTegtfSxDem3j"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Предлог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Одлука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усвојување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;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11. 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"https://unibank2.s3.amazonaws.com/unibank-admin-v2/mCT2TBpq8Ca2rot8RXtFv"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Предлог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Одлука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изменување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дополнување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Статутот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Универзална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Инвестициона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12. 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"https://unibank2.s3.amazonaws.com/unibank-admin-v2/7I-DEiclEj3wXiiPsHXT1"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Предлог</w:t>
      </w:r>
      <w:proofErr w:type="spellEnd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Одлука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исплата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награда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членовите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Надзорниот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одбор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Универзална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Инвестициона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АД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Правото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учество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работата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правото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глас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е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условено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пријавување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односно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нивните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застапници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најдоцна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почетокот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седницата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закажаното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Пријавувањето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-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правни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лица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врши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доставување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"https://unibank2.s3.amazonaws.com/unibank-admin-v2/o0_fFwHOfrxXp6_I3qeXr"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пријава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потпи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шана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заверена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надлежен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орган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правното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лице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Пријавувањето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-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физичко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лице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врши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писмено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доставување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begin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instrText>HYPERLINK "https://unibank2.s3.amazonaws.com/unibank-admin-v2/BAJzjO7rIfm8vAQMKjvd1" \t "_blank"</w:instrText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separate"/>
      </w:r>
      <w:r w:rsidRPr="00C447D2">
        <w:rPr>
          <w:rFonts w:ascii="Roboto" w:eastAsia="Times New Roman" w:hAnsi="Roboto" w:cs="Times New Roman"/>
          <w:color w:val="002899"/>
          <w:kern w:val="0"/>
          <w:sz w:val="30"/>
          <w:szCs w:val="30"/>
          <w:u w:val="single"/>
          <w14:ligatures w14:val="none"/>
        </w:rPr>
        <w:t>пријава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fldChar w:fldCharType="end"/>
      </w:r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лично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потпишана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физичкото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лице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 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lastRenderedPageBreak/>
        <w:t>Собранието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ќе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одлучува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само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прашањата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кои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уредно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ставени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дневниот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ред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согласно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Статутот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Законот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трговските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друштва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Согласно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Законот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трговските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друштва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кои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поединечно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или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заедно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поседуваат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најмалку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5%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вкупниот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број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право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глас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имаат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право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достават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предлог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дополнување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дневниот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ред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образложение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предложените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точки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или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предлог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одлуки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точките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дневниот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ред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рок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8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дена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денот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оваа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објава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можат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достават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hyperlink r:id="rId4" w:tgtFrame="_blank" w:history="1">
        <w:r w:rsidRPr="00C447D2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предлози за вклучување нови точки во дневниот ред</w:t>
        </w:r>
      </w:hyperlink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, </w:t>
      </w:r>
      <w:hyperlink r:id="rId5" w:tgtFrame="_blank" w:history="1">
        <w:r w:rsidRPr="00C447D2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предлози на одлуки</w:t>
        </w:r>
      </w:hyperlink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и </w:t>
      </w:r>
      <w:hyperlink r:id="rId6" w:tgtFrame="_blank" w:history="1">
        <w:r w:rsidRPr="00C447D2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прашања</w:t>
        </w:r>
      </w:hyperlink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 најдоцна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11.04.2023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.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Предлогот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заедно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документите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идентификација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мора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биде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примен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просториите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најдоцна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11.04.2023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16:00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часот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.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Подетални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информации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постапката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доставување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предлози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прашања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може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најдат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официјалната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интернет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страница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www.unibank.mk.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Секој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може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овласти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свој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hyperlink r:id="rId7" w:tgtFrame="_blank" w:history="1">
        <w:r w:rsidRPr="00C447D2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полномошник</w:t>
        </w:r>
      </w:hyperlink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 со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писмено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 </w:t>
      </w:r>
      <w:hyperlink r:id="rId8" w:tgtFrame="_blank" w:history="1">
        <w:r w:rsidRPr="00C447D2">
          <w:rPr>
            <w:rFonts w:ascii="Roboto" w:eastAsia="Times New Roman" w:hAnsi="Roboto" w:cs="Times New Roman"/>
            <w:color w:val="002899"/>
            <w:kern w:val="0"/>
            <w:sz w:val="30"/>
            <w:szCs w:val="30"/>
            <w:u w:val="single"/>
            <w14:ligatures w14:val="none"/>
          </w:rPr>
          <w:t>полномошно</w:t>
        </w:r>
      </w:hyperlink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што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е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должен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ја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извести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писмен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пат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или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електронски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.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Податоци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начинот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испраќање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известувањата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полномошната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обрасците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гласање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преку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полномошник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достапни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официјалната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интернет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страница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www.unibank.mk.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Полномошната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пријавите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достават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најдоцна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пред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почетокот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седницата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закажаното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Материјалите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седницата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Собранието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ќе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бидат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достапни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денот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објавување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јавниот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повик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секој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lastRenderedPageBreak/>
        <w:t>работен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ден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просториите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ул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.”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Максим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Горки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” бр.6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интернет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страницата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www.unibank.mk. 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Гласањето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точките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дневниот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ред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ќе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врши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начин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согласно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Статутот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и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Законот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трговските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друштва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</w:t>
      </w:r>
    </w:p>
    <w:p w:rsidR="00C447D2" w:rsidRPr="00C447D2" w:rsidRDefault="00C447D2" w:rsidP="00C447D2">
      <w:pPr>
        <w:shd w:val="clear" w:color="auto" w:fill="FFFFFF"/>
        <w:spacing w:before="375" w:after="375" w:line="403" w:lineRule="atLeast"/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</w:pP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Обрасците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гласање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достапни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официјалната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интернет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страница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www.unibank.mk.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Акционерите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можат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пополнетиот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образец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гласање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заедно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валиден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документ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за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лична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идентификација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достават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седиштето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Банката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ул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.“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Максим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Горки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” бр.6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Скопје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,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секој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работен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ден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во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период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24.04.2023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од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08:00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часот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03.05.2023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година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до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 xml:space="preserve"> 14:00 </w:t>
      </w:r>
      <w:proofErr w:type="spellStart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часот</w:t>
      </w:r>
      <w:proofErr w:type="spellEnd"/>
      <w:r w:rsidRPr="00C447D2">
        <w:rPr>
          <w:rFonts w:ascii="Roboto" w:eastAsia="Times New Roman" w:hAnsi="Roboto" w:cs="Times New Roman"/>
          <w:color w:val="10195E"/>
          <w:kern w:val="0"/>
          <w:sz w:val="30"/>
          <w:szCs w:val="30"/>
          <w14:ligatures w14:val="none"/>
        </w:rPr>
        <w:t>. </w:t>
      </w:r>
    </w:p>
    <w:p w:rsidR="00D14E95" w:rsidRDefault="00D14E95"/>
    <w:sectPr w:rsidR="00D14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saGrotesk-Medium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D2"/>
    <w:rsid w:val="003E04EE"/>
    <w:rsid w:val="008B16D9"/>
    <w:rsid w:val="00C447D2"/>
    <w:rsid w:val="00D1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E2ED6-8BB8-43C4-BD54-F3CAD462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4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47D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news-image">
    <w:name w:val="news-image"/>
    <w:basedOn w:val="Normal"/>
    <w:rsid w:val="00C4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4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4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4921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bank2.s3.amazonaws.com/unibank-admin-v2/MaTVdfGlV_XmJGWa2X1x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bank2.s3.amazonaws.com/unibank-admin-v2/dd7UFpJJMl5RM6cxXGD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bank2.s3.amazonaws.com/unibank-admin-v2/b2qyL0cZv_3T_hAVWBHVC" TargetMode="External"/><Relationship Id="rId5" Type="http://schemas.openxmlformats.org/officeDocument/2006/relationships/hyperlink" Target="https://unibank2.s3.amazonaws.com/unibank-admin-v2/4HHJwyiVnsboozNkTp_W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nibank2.s3.amazonaws.com/unibank-admin-v2/bbQro78rx-EKm8aWLiQL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2023-09-29T19:13:00Z</dcterms:created>
  <dcterms:modified xsi:type="dcterms:W3CDTF">2023-09-29T19:13:00Z</dcterms:modified>
</cp:coreProperties>
</file>